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706" w:rsidRDefault="00B50321" w:rsidP="00B50321">
      <w:pPr>
        <w:pStyle w:val="Body"/>
      </w:pPr>
      <w:r>
        <w:t xml:space="preserve">I. </w:t>
      </w:r>
      <w:r w:rsidR="00C830F9">
        <w:t xml:space="preserve"> Convert</w:t>
      </w:r>
      <w:r w:rsidR="00C830F9">
        <w:tab/>
      </w:r>
    </w:p>
    <w:p w:rsidR="003C7706" w:rsidRDefault="00C830F9">
      <w:pPr>
        <w:pStyle w:val="Body"/>
      </w:pPr>
      <w:r>
        <w:tab/>
        <w:t>A.  Note both a noun and a verb.</w:t>
      </w:r>
    </w:p>
    <w:p w:rsidR="003C7706" w:rsidRDefault="00C830F9">
      <w:pPr>
        <w:pStyle w:val="Body"/>
      </w:pPr>
      <w:r>
        <w:tab/>
        <w:t>B.  Definition—to turn around; transform</w:t>
      </w:r>
    </w:p>
    <w:p w:rsidR="003C7706" w:rsidRDefault="00C830F9">
      <w:pPr>
        <w:pStyle w:val="Body"/>
      </w:pPr>
      <w:r>
        <w:tab/>
      </w:r>
      <w:r>
        <w:tab/>
        <w:t>1.  From a belief system</w:t>
      </w:r>
    </w:p>
    <w:p w:rsidR="003C7706" w:rsidRDefault="00C830F9">
      <w:pPr>
        <w:pStyle w:val="Body"/>
      </w:pPr>
      <w:r>
        <w:tab/>
      </w:r>
      <w:r>
        <w:tab/>
        <w:t>2.  From physical nature or properties</w:t>
      </w:r>
    </w:p>
    <w:p w:rsidR="003C7706" w:rsidRDefault="00C830F9">
      <w:pPr>
        <w:pStyle w:val="Body"/>
      </w:pPr>
      <w:r>
        <w:tab/>
      </w:r>
      <w:r>
        <w:tab/>
        <w:t>3.  From form and function</w:t>
      </w:r>
    </w:p>
    <w:p w:rsidR="003C7706" w:rsidRDefault="00C830F9">
      <w:pPr>
        <w:pStyle w:val="Body"/>
      </w:pPr>
      <w:r>
        <w:tab/>
        <w:t>C.  Examples</w:t>
      </w:r>
    </w:p>
    <w:p w:rsidR="003C7706" w:rsidRDefault="00C830F9">
      <w:pPr>
        <w:pStyle w:val="Body"/>
      </w:pPr>
      <w:r>
        <w:tab/>
      </w:r>
      <w:r>
        <w:tab/>
        <w:t>1.  From gas to electricity</w:t>
      </w:r>
    </w:p>
    <w:p w:rsidR="003C7706" w:rsidRDefault="00C830F9">
      <w:pPr>
        <w:pStyle w:val="Body"/>
      </w:pPr>
      <w:r>
        <w:tab/>
      </w:r>
      <w:r>
        <w:tab/>
        <w:t xml:space="preserve">2.  From 110v. in US to </w:t>
      </w:r>
      <w:r>
        <w:t>220v in Europe</w:t>
      </w:r>
    </w:p>
    <w:p w:rsidR="003C7706" w:rsidRDefault="00C830F9">
      <w:pPr>
        <w:pStyle w:val="Body"/>
      </w:pPr>
      <w:r>
        <w:tab/>
      </w:r>
      <w:r>
        <w:tab/>
        <w:t>3.  People.  Nb.  People who convert can become converters.</w:t>
      </w:r>
    </w:p>
    <w:p w:rsidR="003C7706" w:rsidRDefault="00C830F9">
      <w:pPr>
        <w:pStyle w:val="Body"/>
      </w:pPr>
      <w:r>
        <w:tab/>
        <w:t>D.  The Bible is full of conversion stories.</w:t>
      </w:r>
    </w:p>
    <w:p w:rsidR="003C7706" w:rsidRDefault="00C830F9">
      <w:pPr>
        <w:pStyle w:val="Body"/>
      </w:pPr>
      <w:r>
        <w:tab/>
      </w:r>
      <w:r>
        <w:tab/>
        <w:t>1.  Nb. In modern translations of the Bible, “convert” is no longer vogue.</w:t>
      </w:r>
    </w:p>
    <w:p w:rsidR="003C7706" w:rsidRDefault="00C830F9">
      <w:pPr>
        <w:pStyle w:val="Body"/>
      </w:pPr>
      <w:r>
        <w:tab/>
      </w:r>
      <w:r>
        <w:tab/>
      </w:r>
      <w:r>
        <w:tab/>
        <w:t>a.  See:  Psa. 19:7; 51;13; James 5:19,20; Matt. 13:1</w:t>
      </w:r>
      <w:r>
        <w:t>5; Lk. 22;32</w:t>
      </w:r>
    </w:p>
    <w:p w:rsidR="003C7706" w:rsidRDefault="00C830F9">
      <w:pPr>
        <w:pStyle w:val="Body"/>
      </w:pPr>
      <w:r>
        <w:tab/>
      </w:r>
      <w:r>
        <w:tab/>
      </w:r>
      <w:r>
        <w:tab/>
        <w:t xml:space="preserve">     Acts 3:19; 28:27</w:t>
      </w:r>
    </w:p>
    <w:p w:rsidR="003C7706" w:rsidRDefault="00C830F9">
      <w:pPr>
        <w:pStyle w:val="Body"/>
      </w:pPr>
      <w:r>
        <w:tab/>
        <w:t xml:space="preserve">E.  In our own conversion </w:t>
      </w:r>
      <w:r w:rsidR="00B50321">
        <w:t>stories</w:t>
      </w:r>
      <w:r w:rsidR="00B50321">
        <w:rPr>
          <w:rFonts w:hint="eastAsia"/>
        </w:rPr>
        <w:t>,</w:t>
      </w:r>
      <w:r>
        <w:t xml:space="preserve"> we see that a distinct process is in place.  Agree?</w:t>
      </w:r>
    </w:p>
    <w:p w:rsidR="003C7706" w:rsidRDefault="003C7706">
      <w:pPr>
        <w:pStyle w:val="Body"/>
      </w:pPr>
    </w:p>
    <w:p w:rsidR="003C7706" w:rsidRDefault="00B50321">
      <w:pPr>
        <w:pStyle w:val="Body"/>
      </w:pPr>
      <w:r>
        <w:t>II</w:t>
      </w:r>
      <w:r w:rsidR="00C830F9">
        <w:t>.  The conversion of Darius the Mede is found in Daniel 6</w:t>
      </w:r>
    </w:p>
    <w:p w:rsidR="003C7706" w:rsidRDefault="00C830F9">
      <w:pPr>
        <w:pStyle w:val="Body"/>
      </w:pPr>
      <w:r>
        <w:tab/>
        <w:t>A.  Remember chapter two predicted these episodes in world history.</w:t>
      </w:r>
    </w:p>
    <w:p w:rsidR="003C7706" w:rsidRDefault="00C830F9">
      <w:pPr>
        <w:pStyle w:val="Body"/>
      </w:pPr>
      <w:r>
        <w:tab/>
        <w:t>B</w:t>
      </w:r>
      <w:r>
        <w:t>.  The lay of the land</w:t>
      </w:r>
      <w:r w:rsidR="00585234">
        <w:t xml:space="preserve">: </w:t>
      </w:r>
      <w:r>
        <w:t>120 satraps</w:t>
      </w:r>
      <w:r w:rsidR="00585234">
        <w:t xml:space="preserve"> </w:t>
      </w:r>
      <w:r>
        <w:t>(governors) and 3 administrators</w:t>
      </w:r>
      <w:r w:rsidR="00585234">
        <w:t xml:space="preserve"> </w:t>
      </w:r>
      <w:r>
        <w:t>(Daniel) over them.</w:t>
      </w:r>
    </w:p>
    <w:p w:rsidR="003C7706" w:rsidRDefault="00C830F9">
      <w:pPr>
        <w:pStyle w:val="Body"/>
      </w:pPr>
      <w:r>
        <w:tab/>
        <w:t>C.  Life lessons in conversion fill these verses</w:t>
      </w:r>
      <w:r w:rsidR="00585234">
        <w:t>.</w:t>
      </w:r>
    </w:p>
    <w:p w:rsidR="003C7706" w:rsidRDefault="00C830F9">
      <w:pPr>
        <w:pStyle w:val="Body"/>
      </w:pPr>
      <w:r>
        <w:tab/>
      </w:r>
      <w:r>
        <w:tab/>
        <w:t>1.   Daniel knows how to witness nonverbally as well as verbally. See v. 3</w:t>
      </w:r>
    </w:p>
    <w:p w:rsidR="003C7706" w:rsidRDefault="00C830F9">
      <w:pPr>
        <w:pStyle w:val="Body"/>
      </w:pPr>
      <w:r>
        <w:tab/>
      </w:r>
      <w:r>
        <w:tab/>
      </w:r>
      <w:r>
        <w:tab/>
        <w:t>a.  Profession success is redefined.</w:t>
      </w:r>
    </w:p>
    <w:p w:rsidR="003C7706" w:rsidRDefault="00C830F9">
      <w:pPr>
        <w:pStyle w:val="Body"/>
      </w:pPr>
      <w:r>
        <w:tab/>
      </w:r>
      <w:r>
        <w:tab/>
      </w:r>
      <w:r>
        <w:t>2.  Opposition arises at God-granted success.</w:t>
      </w:r>
    </w:p>
    <w:p w:rsidR="003C7706" w:rsidRDefault="00C830F9">
      <w:pPr>
        <w:pStyle w:val="Body"/>
      </w:pPr>
      <w:r>
        <w:tab/>
      </w:r>
      <w:r>
        <w:tab/>
      </w:r>
      <w:r>
        <w:tab/>
        <w:t>a.  People of faith have inherent vulnerabilities.</w:t>
      </w:r>
    </w:p>
    <w:p w:rsidR="003C7706" w:rsidRDefault="00C830F9">
      <w:pPr>
        <w:pStyle w:val="Body"/>
      </w:pPr>
      <w:r>
        <w:tab/>
      </w:r>
      <w:r>
        <w:tab/>
      </w:r>
      <w:r>
        <w:tab/>
        <w:t>b.  Jealousy in ever present</w:t>
      </w:r>
      <w:r w:rsidR="00585234">
        <w:t xml:space="preserve"> </w:t>
      </w:r>
      <w:r>
        <w:t>—</w:t>
      </w:r>
      <w:r w:rsidR="00585234">
        <w:t xml:space="preserve"> </w:t>
      </w:r>
      <w:r>
        <w:t>from Cain until today.</w:t>
      </w:r>
    </w:p>
    <w:p w:rsidR="003C7706" w:rsidRDefault="00C830F9">
      <w:pPr>
        <w:pStyle w:val="Body"/>
      </w:pPr>
      <w:r>
        <w:tab/>
      </w:r>
      <w:r>
        <w:tab/>
        <w:t>3.  Daniel’s response to opposition is clearly instructive as well as descriptive.</w:t>
      </w:r>
    </w:p>
    <w:p w:rsidR="003C7706" w:rsidRDefault="003C7706">
      <w:pPr>
        <w:pStyle w:val="Body"/>
      </w:pPr>
    </w:p>
    <w:p w:rsidR="003C7706" w:rsidRDefault="00B50321">
      <w:pPr>
        <w:pStyle w:val="Body"/>
      </w:pPr>
      <w:r>
        <w:t>III</w:t>
      </w:r>
      <w:r w:rsidR="00C830F9">
        <w:t>.  Darius epit</w:t>
      </w:r>
      <w:r w:rsidR="00C830F9">
        <w:t>omizes the birth pangs of conversion.</w:t>
      </w:r>
    </w:p>
    <w:p w:rsidR="003C7706" w:rsidRDefault="00C830F9">
      <w:pPr>
        <w:pStyle w:val="Body"/>
      </w:pPr>
      <w:r>
        <w:tab/>
        <w:t>A.  He discovers Kingdoms in Conflict.</w:t>
      </w:r>
    </w:p>
    <w:p w:rsidR="003C7706" w:rsidRDefault="00C830F9">
      <w:pPr>
        <w:pStyle w:val="Body"/>
      </w:pPr>
      <w:r>
        <w:tab/>
      </w:r>
      <w:r>
        <w:tab/>
        <w:t>1.  A Union top and a Confederate bottom get shot at from both sides.</w:t>
      </w:r>
    </w:p>
    <w:p w:rsidR="003C7706" w:rsidRDefault="00C830F9">
      <w:pPr>
        <w:pStyle w:val="Body"/>
      </w:pPr>
      <w:r>
        <w:tab/>
        <w:t>B.  Conversion can often involve a dark night of the soul.</w:t>
      </w:r>
    </w:p>
    <w:p w:rsidR="003C7706" w:rsidRDefault="003C7706">
      <w:pPr>
        <w:pStyle w:val="Body"/>
      </w:pPr>
    </w:p>
    <w:p w:rsidR="003C7706" w:rsidRDefault="00B50321">
      <w:pPr>
        <w:pStyle w:val="Body"/>
      </w:pPr>
      <w:r>
        <w:t>IV</w:t>
      </w:r>
      <w:r w:rsidR="00C830F9">
        <w:t xml:space="preserve">.  Theology 101 issues forth from Darius’ </w:t>
      </w:r>
      <w:r w:rsidR="00C830F9">
        <w:t>mouth.</w:t>
      </w:r>
    </w:p>
    <w:p w:rsidR="003C7706" w:rsidRDefault="00C830F9">
      <w:pPr>
        <w:pStyle w:val="Body"/>
      </w:pPr>
      <w:r>
        <w:tab/>
        <w:t>A.  What is the bottom line declaration that has become his “catalytic converter?” v. 20</w:t>
      </w:r>
    </w:p>
    <w:p w:rsidR="003C7706" w:rsidRDefault="00C830F9">
      <w:pPr>
        <w:pStyle w:val="Body"/>
      </w:pPr>
      <w:r>
        <w:tab/>
        <w:t>B.  Let’s examine his theological decree in verses 26-27.</w:t>
      </w:r>
    </w:p>
    <w:p w:rsidR="003C7706" w:rsidRDefault="00C830F9">
      <w:pPr>
        <w:pStyle w:val="Body"/>
      </w:pPr>
      <w:r>
        <w:tab/>
        <w:t>C.  If this were a key to our own test what grade would we make?  What difference?</w:t>
      </w:r>
    </w:p>
    <w:p w:rsidR="003C7706" w:rsidRPr="00B73651" w:rsidRDefault="003C7706">
      <w:pPr>
        <w:pStyle w:val="Body"/>
        <w:rPr>
          <w:sz w:val="20"/>
          <w:szCs w:val="20"/>
        </w:rPr>
      </w:pPr>
      <w:bookmarkStart w:id="0" w:name="_GoBack"/>
      <w:bookmarkEnd w:id="0"/>
    </w:p>
    <w:p w:rsidR="003C7706" w:rsidRDefault="0039674D" w:rsidP="00B50321">
      <w:pPr>
        <w:pStyle w:val="Body"/>
        <w:jc w:val="center"/>
        <w:rPr>
          <w:b/>
          <w:sz w:val="12"/>
          <w:szCs w:val="12"/>
        </w:rPr>
      </w:pPr>
      <w:r>
        <w:rPr>
          <w:b/>
        </w:rPr>
        <w:t xml:space="preserve">It Is Well </w:t>
      </w:r>
      <w:proofErr w:type="gramStart"/>
      <w:r>
        <w:rPr>
          <w:b/>
        </w:rPr>
        <w:t>With</w:t>
      </w:r>
      <w:proofErr w:type="gramEnd"/>
      <w:r>
        <w:rPr>
          <w:b/>
        </w:rPr>
        <w:t xml:space="preserve"> My Soul</w:t>
      </w:r>
      <w:r w:rsidR="00B73651">
        <w:rPr>
          <w:b/>
        </w:rPr>
        <w:t xml:space="preserve"> </w:t>
      </w:r>
    </w:p>
    <w:p w:rsidR="00B73651" w:rsidRPr="00B73651" w:rsidRDefault="00B73651" w:rsidP="00B50321">
      <w:pPr>
        <w:pStyle w:val="Body"/>
        <w:jc w:val="center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B3056" w:rsidRPr="00076DAB" w:rsidTr="00B73651">
        <w:tc>
          <w:tcPr>
            <w:tcW w:w="4675" w:type="dxa"/>
            <w:shd w:val="clear" w:color="auto" w:fill="auto"/>
          </w:tcPr>
          <w:p w:rsidR="00F07EA8" w:rsidRDefault="00F07EA8" w:rsidP="00076D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76DAB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076DA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076DAB">
              <w:rPr>
                <w:rFonts w:asciiTheme="minorHAnsi" w:hAnsiTheme="minorHAnsi"/>
                <w:sz w:val="20"/>
                <w:szCs w:val="20"/>
              </w:rPr>
              <w:t>When peace, like a river, attendeth my way,</w:t>
            </w:r>
            <w:r w:rsidRPr="00076DAB">
              <w:rPr>
                <w:rFonts w:asciiTheme="minorHAnsi" w:hAnsiTheme="minorHAnsi"/>
                <w:sz w:val="20"/>
                <w:szCs w:val="20"/>
              </w:rPr>
              <w:br/>
              <w:t>When sorrows like sea billows roll;</w:t>
            </w:r>
            <w:r w:rsidRPr="00076DAB">
              <w:rPr>
                <w:rFonts w:asciiTheme="minorHAnsi" w:hAnsiTheme="minorHAnsi"/>
                <w:sz w:val="20"/>
                <w:szCs w:val="20"/>
              </w:rPr>
              <w:br/>
              <w:t xml:space="preserve">Whatever my lot, </w:t>
            </w:r>
            <w:proofErr w:type="gramStart"/>
            <w:r w:rsidRPr="00076DAB">
              <w:rPr>
                <w:rFonts w:asciiTheme="minorHAnsi" w:hAnsiTheme="minorHAnsi"/>
                <w:sz w:val="20"/>
                <w:szCs w:val="20"/>
              </w:rPr>
              <w:t>Thou</w:t>
            </w:r>
            <w:proofErr w:type="gramEnd"/>
            <w:r w:rsidRPr="00076DAB">
              <w:rPr>
                <w:rFonts w:asciiTheme="minorHAnsi" w:hAnsiTheme="minorHAnsi"/>
                <w:sz w:val="20"/>
                <w:szCs w:val="20"/>
              </w:rPr>
              <w:t xml:space="preserve"> hast taught me to say,</w:t>
            </w:r>
            <w:r w:rsidRPr="00076DAB">
              <w:rPr>
                <w:rFonts w:asciiTheme="minorHAnsi" w:hAnsiTheme="minorHAnsi"/>
                <w:sz w:val="20"/>
                <w:szCs w:val="20"/>
              </w:rPr>
              <w:br/>
              <w:t>It is well, it is well with my soul.</w:t>
            </w:r>
            <w:r w:rsidR="0039674D" w:rsidRPr="00076DAB">
              <w:rPr>
                <w:rFonts w:asciiTheme="minorHAnsi" w:hAnsiTheme="minorHAnsi"/>
                <w:sz w:val="20"/>
                <w:szCs w:val="20"/>
              </w:rPr>
              <w:t xml:space="preserve"> (Refrain)</w:t>
            </w:r>
          </w:p>
          <w:p w:rsidR="00076DAB" w:rsidRPr="00076DAB" w:rsidRDefault="00076DAB" w:rsidP="00076D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585234" w:rsidRPr="00076DAB" w:rsidRDefault="00F07EA8" w:rsidP="00076D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76DAB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076DA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076DAB">
              <w:rPr>
                <w:rFonts w:asciiTheme="minorHAnsi" w:hAnsiTheme="minorHAnsi"/>
                <w:sz w:val="20"/>
                <w:szCs w:val="20"/>
              </w:rPr>
              <w:t>Though Satan should buffet, though trials should come,</w:t>
            </w:r>
            <w:r w:rsidRPr="00076DAB">
              <w:rPr>
                <w:rFonts w:asciiTheme="minorHAnsi" w:hAnsiTheme="minorHAnsi"/>
                <w:sz w:val="20"/>
                <w:szCs w:val="20"/>
              </w:rPr>
              <w:br/>
              <w:t>Let this blest assurance control,</w:t>
            </w:r>
            <w:r w:rsidRPr="00076DAB">
              <w:rPr>
                <w:rFonts w:asciiTheme="minorHAnsi" w:hAnsiTheme="minorHAnsi"/>
                <w:sz w:val="20"/>
                <w:szCs w:val="20"/>
              </w:rPr>
              <w:br/>
              <w:t>That Christ hath regarded my helpless estate,</w:t>
            </w:r>
            <w:r w:rsidRPr="00076DAB">
              <w:rPr>
                <w:rFonts w:asciiTheme="minorHAnsi" w:hAnsiTheme="minorHAnsi"/>
                <w:sz w:val="20"/>
                <w:szCs w:val="20"/>
              </w:rPr>
              <w:br/>
              <w:t>And hath shed His own blood for my soul.</w:t>
            </w:r>
          </w:p>
          <w:p w:rsidR="00585234" w:rsidRPr="00076DAB" w:rsidRDefault="00585234" w:rsidP="00076D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76DAB">
              <w:rPr>
                <w:rFonts w:asciiTheme="minorHAnsi" w:hAnsiTheme="minorHAnsi"/>
                <w:sz w:val="20"/>
                <w:szCs w:val="20"/>
              </w:rPr>
              <w:t>(Refrain)</w:t>
            </w:r>
          </w:p>
        </w:tc>
        <w:tc>
          <w:tcPr>
            <w:tcW w:w="4675" w:type="dxa"/>
            <w:shd w:val="clear" w:color="auto" w:fill="auto"/>
          </w:tcPr>
          <w:p w:rsidR="0039674D" w:rsidRDefault="0039674D" w:rsidP="00076D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76DAB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076DA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076DAB">
              <w:rPr>
                <w:rFonts w:asciiTheme="minorHAnsi" w:hAnsiTheme="minorHAnsi"/>
                <w:sz w:val="20"/>
                <w:szCs w:val="20"/>
              </w:rPr>
              <w:t xml:space="preserve">My sin—oh, the bliss of this glorious </w:t>
            </w:r>
            <w:r w:rsidRPr="00076DAB">
              <w:rPr>
                <w:rFonts w:asciiTheme="minorHAnsi" w:hAnsiTheme="minorHAnsi"/>
                <w:sz w:val="20"/>
                <w:szCs w:val="20"/>
              </w:rPr>
              <w:t>thought! —</w:t>
            </w:r>
            <w:r w:rsidRPr="00076DAB">
              <w:rPr>
                <w:rFonts w:asciiTheme="minorHAnsi" w:hAnsiTheme="minorHAnsi"/>
                <w:sz w:val="20"/>
                <w:szCs w:val="20"/>
              </w:rPr>
              <w:br/>
              <w:t>My sin, not in part but the whole,</w:t>
            </w:r>
            <w:r w:rsidRPr="00076DAB">
              <w:rPr>
                <w:rFonts w:asciiTheme="minorHAnsi" w:hAnsiTheme="minorHAnsi"/>
                <w:sz w:val="20"/>
                <w:szCs w:val="20"/>
              </w:rPr>
              <w:br/>
              <w:t>Is nailed to the cross, and I bear it no more,</w:t>
            </w:r>
            <w:r w:rsidRPr="00076DAB">
              <w:rPr>
                <w:rFonts w:asciiTheme="minorHAnsi" w:hAnsiTheme="minorHAnsi"/>
                <w:sz w:val="20"/>
                <w:szCs w:val="20"/>
              </w:rPr>
              <w:br/>
              <w:t>Praise the Lord, praise the Lord, O my soul!</w:t>
            </w:r>
            <w:r w:rsidR="00B73651" w:rsidRPr="00076DAB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076DAB" w:rsidRPr="00076DAB" w:rsidRDefault="00076DAB" w:rsidP="00076D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39674D" w:rsidRDefault="0039674D" w:rsidP="00076DAB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  <w:r w:rsidRPr="00076DAB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076DA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076DAB">
              <w:rPr>
                <w:rFonts w:asciiTheme="minorHAnsi" w:hAnsiTheme="minorHAnsi"/>
                <w:sz w:val="20"/>
                <w:szCs w:val="20"/>
              </w:rPr>
              <w:t>And Lord, haste the day when the faith shall be sight,</w:t>
            </w:r>
            <w:r w:rsidRPr="00076DAB">
              <w:rPr>
                <w:rFonts w:asciiTheme="minorHAnsi" w:hAnsiTheme="minorHAnsi"/>
                <w:sz w:val="20"/>
                <w:szCs w:val="20"/>
              </w:rPr>
              <w:br/>
              <w:t>The clouds be rolled back as a scroll;</w:t>
            </w:r>
            <w:r w:rsidRPr="00076DAB">
              <w:rPr>
                <w:rFonts w:asciiTheme="minorHAnsi" w:hAnsiTheme="minorHAnsi"/>
                <w:sz w:val="20"/>
                <w:szCs w:val="20"/>
              </w:rPr>
              <w:br/>
              <w:t>The trump shall resound, and the Lord shall descend,</w:t>
            </w:r>
            <w:r w:rsidRPr="00076DAB">
              <w:rPr>
                <w:rFonts w:asciiTheme="minorHAnsi" w:hAnsiTheme="minorHAnsi"/>
                <w:sz w:val="20"/>
                <w:szCs w:val="20"/>
              </w:rPr>
              <w:br/>
              <w:t>Even so, it is well with my soul.</w:t>
            </w:r>
            <w:r w:rsidRPr="00076DAB">
              <w:rPr>
                <w:rFonts w:asciiTheme="minorHAnsi" w:hAnsiTheme="minorHAnsi"/>
                <w:sz w:val="20"/>
                <w:szCs w:val="20"/>
              </w:rPr>
              <w:t xml:space="preserve">  (Refrain)</w:t>
            </w:r>
            <w:r w:rsidR="00076DA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76DAB" w:rsidRPr="00076DAB" w:rsidRDefault="00076DAB" w:rsidP="00076DAB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50321" w:rsidRPr="00076DAB" w:rsidRDefault="00C5698D" w:rsidP="00F07EA8">
      <w:pPr>
        <w:pStyle w:val="Body"/>
        <w:jc w:val="center"/>
        <w:rPr>
          <w:rFonts w:asciiTheme="minorHAnsi" w:hAnsiTheme="minorHAnsi"/>
          <w:sz w:val="20"/>
          <w:szCs w:val="20"/>
        </w:rPr>
      </w:pPr>
      <w:r w:rsidRPr="00076DAB">
        <w:rPr>
          <w:rFonts w:asciiTheme="minorHAnsi" w:hAnsiTheme="minorHAnsi"/>
          <w:b/>
          <w:sz w:val="20"/>
          <w:szCs w:val="20"/>
        </w:rPr>
        <w:t>Refrain:</w:t>
      </w:r>
      <w:r w:rsidRPr="00076DAB">
        <w:rPr>
          <w:rFonts w:asciiTheme="minorHAnsi" w:hAnsiTheme="minorHAnsi"/>
          <w:sz w:val="20"/>
          <w:szCs w:val="20"/>
        </w:rPr>
        <w:t xml:space="preserve">  </w:t>
      </w:r>
      <w:r w:rsidR="00F07EA8" w:rsidRPr="00076DAB">
        <w:rPr>
          <w:rFonts w:asciiTheme="minorHAnsi" w:hAnsiTheme="minorHAnsi"/>
          <w:sz w:val="20"/>
          <w:szCs w:val="20"/>
        </w:rPr>
        <w:t>It is well</w:t>
      </w:r>
      <w:r w:rsidR="00B73651" w:rsidRPr="00076DAB">
        <w:rPr>
          <w:rFonts w:asciiTheme="minorHAnsi" w:hAnsiTheme="minorHAnsi"/>
          <w:sz w:val="20"/>
          <w:szCs w:val="20"/>
        </w:rPr>
        <w:t xml:space="preserve"> – with </w:t>
      </w:r>
      <w:r w:rsidR="00F07EA8" w:rsidRPr="00076DAB">
        <w:rPr>
          <w:rFonts w:asciiTheme="minorHAnsi" w:hAnsiTheme="minorHAnsi"/>
          <w:sz w:val="20"/>
          <w:szCs w:val="20"/>
        </w:rPr>
        <w:t>my soul,</w:t>
      </w:r>
    </w:p>
    <w:p w:rsidR="003C7706" w:rsidRPr="00076DAB" w:rsidRDefault="00F07EA8" w:rsidP="00076DAB">
      <w:pPr>
        <w:pStyle w:val="Body"/>
        <w:jc w:val="center"/>
        <w:rPr>
          <w:rFonts w:asciiTheme="minorHAnsi" w:hAnsiTheme="minorHAnsi"/>
          <w:sz w:val="20"/>
          <w:szCs w:val="20"/>
        </w:rPr>
      </w:pPr>
      <w:r w:rsidRPr="00076DAB">
        <w:rPr>
          <w:rFonts w:asciiTheme="minorHAnsi" w:hAnsiTheme="minorHAnsi"/>
          <w:sz w:val="20"/>
          <w:szCs w:val="20"/>
        </w:rPr>
        <w:t>It is well, it is well with my soul.</w:t>
      </w:r>
    </w:p>
    <w:sectPr w:rsidR="003C7706" w:rsidRPr="00076DA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0F9" w:rsidRDefault="00C830F9">
      <w:r>
        <w:separator/>
      </w:r>
    </w:p>
  </w:endnote>
  <w:endnote w:type="continuationSeparator" w:id="0">
    <w:p w:rsidR="00C830F9" w:rsidRDefault="00C8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651" w:rsidRDefault="00B73651">
    <w:pPr>
      <w:pStyle w:val="Footer"/>
      <w:rPr>
        <w:sz w:val="22"/>
        <w:szCs w:val="22"/>
      </w:rPr>
    </w:pPr>
    <w:r>
      <w:rPr>
        <w:b/>
        <w:sz w:val="22"/>
        <w:szCs w:val="22"/>
      </w:rPr>
      <w:t>Opportunities for Study:  Monday Men’s Breakfast</w:t>
    </w:r>
    <w:r>
      <w:rPr>
        <w:sz w:val="22"/>
        <w:szCs w:val="22"/>
      </w:rPr>
      <w:t>, 7 AM, The Landing, Williamsburg</w:t>
    </w:r>
  </w:p>
  <w:p w:rsidR="00B73651" w:rsidRPr="00B73651" w:rsidRDefault="00B73651">
    <w:pPr>
      <w:pStyle w:val="Footer"/>
      <w:rPr>
        <w:sz w:val="22"/>
        <w:szCs w:val="22"/>
      </w:rPr>
    </w:pPr>
    <w:r>
      <w:rPr>
        <w:sz w:val="22"/>
        <w:szCs w:val="22"/>
      </w:rPr>
      <w:t xml:space="preserve">                                             </w:t>
    </w:r>
    <w:r>
      <w:rPr>
        <w:b/>
        <w:sz w:val="22"/>
        <w:szCs w:val="22"/>
      </w:rPr>
      <w:t>Thursday Men’s Breakfast</w:t>
    </w:r>
    <w:r>
      <w:rPr>
        <w:sz w:val="22"/>
        <w:szCs w:val="22"/>
      </w:rPr>
      <w:t>, 7 AM, Greek Hellenic Center, Newport News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0F9" w:rsidRDefault="00C830F9">
      <w:r>
        <w:separator/>
      </w:r>
    </w:p>
  </w:footnote>
  <w:footnote w:type="continuationSeparator" w:id="0">
    <w:p w:rsidR="00C830F9" w:rsidRDefault="00C8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706" w:rsidRDefault="00C637D3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>
      <w:rPr>
        <w:sz w:val="22"/>
        <w:szCs w:val="22"/>
      </w:rPr>
      <w:t>Book of Daniel, Session 3</w:t>
    </w:r>
    <w:r>
      <w:rPr>
        <w:sz w:val="22"/>
        <w:szCs w:val="22"/>
      </w:rPr>
      <w:tab/>
    </w:r>
    <w:r w:rsidR="00C830F9" w:rsidRPr="00B50321">
      <w:rPr>
        <w:sz w:val="22"/>
        <w:szCs w:val="22"/>
      </w:rPr>
      <w:tab/>
    </w:r>
    <w:r w:rsidR="00C830F9" w:rsidRPr="00B50321">
      <w:rPr>
        <w:sz w:val="22"/>
        <w:szCs w:val="22"/>
      </w:rPr>
      <w:t>Conversion</w:t>
    </w:r>
  </w:p>
  <w:p w:rsidR="00C637D3" w:rsidRPr="00B50321" w:rsidRDefault="00C637D3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>
      <w:rPr>
        <w:sz w:val="22"/>
        <w:szCs w:val="22"/>
      </w:rPr>
      <w:t>November 26,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417"/>
    <w:multiLevelType w:val="hybridMultilevel"/>
    <w:tmpl w:val="93AEF4F6"/>
    <w:styleLink w:val="Numbered"/>
    <w:lvl w:ilvl="0" w:tplc="334C77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A444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CCF9D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664C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20A67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428CF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DE7EC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96C7E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64AFB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A33D5D"/>
    <w:multiLevelType w:val="multilevel"/>
    <w:tmpl w:val="A632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FD3456"/>
    <w:multiLevelType w:val="multilevel"/>
    <w:tmpl w:val="6BEA6C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A2AAB"/>
    <w:multiLevelType w:val="hybridMultilevel"/>
    <w:tmpl w:val="93AEF4F6"/>
    <w:numStyleLink w:val="Numbered"/>
  </w:abstractNum>
  <w:abstractNum w:abstractNumId="4" w15:restartNumberingAfterBreak="0">
    <w:nsid w:val="6A9F3397"/>
    <w:multiLevelType w:val="multilevel"/>
    <w:tmpl w:val="D74A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06"/>
    <w:rsid w:val="00076DAB"/>
    <w:rsid w:val="0039674D"/>
    <w:rsid w:val="003C7706"/>
    <w:rsid w:val="00585234"/>
    <w:rsid w:val="00B50321"/>
    <w:rsid w:val="00B73651"/>
    <w:rsid w:val="00C5698D"/>
    <w:rsid w:val="00C637D3"/>
    <w:rsid w:val="00C830F9"/>
    <w:rsid w:val="00D3097C"/>
    <w:rsid w:val="00EB3056"/>
    <w:rsid w:val="00F0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5ECD"/>
  <w15:docId w15:val="{A9409102-ACE1-4491-B5DC-B05C3F77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50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3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0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321"/>
    <w:rPr>
      <w:sz w:val="24"/>
      <w:szCs w:val="24"/>
    </w:rPr>
  </w:style>
  <w:style w:type="paragraph" w:customStyle="1" w:styleId="bparactl">
    <w:name w:val="b_paractl"/>
    <w:basedOn w:val="Normal"/>
    <w:rsid w:val="00B503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refrain">
    <w:name w:val="refrain"/>
    <w:basedOn w:val="DefaultParagraphFont"/>
    <w:rsid w:val="00B50321"/>
  </w:style>
  <w:style w:type="table" w:styleId="TableGrid">
    <w:name w:val="Table Grid"/>
    <w:basedOn w:val="TableNormal"/>
    <w:uiPriority w:val="39"/>
    <w:rsid w:val="00EB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852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Blount</dc:creator>
  <cp:lastModifiedBy>Nancy Blount</cp:lastModifiedBy>
  <cp:revision>2</cp:revision>
  <cp:lastPrinted>2017-11-26T16:47:00Z</cp:lastPrinted>
  <dcterms:created xsi:type="dcterms:W3CDTF">2017-11-26T17:01:00Z</dcterms:created>
  <dcterms:modified xsi:type="dcterms:W3CDTF">2017-11-26T17:01:00Z</dcterms:modified>
</cp:coreProperties>
</file>